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AAF" w:rsidRDefault="00645AAF" w:rsidP="00645AAF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– DEM</w:t>
      </w:r>
      <w:r>
        <w:rPr>
          <w:rFonts w:ascii="Arial" w:hAnsi="Arial" w:cs="Arial"/>
          <w:sz w:val="24"/>
          <w:szCs w:val="24"/>
        </w:rPr>
        <w:t>RPA</w:t>
      </w:r>
    </w:p>
    <w:bookmarkEnd w:id="0"/>
    <w:p w:rsidR="00645AAF" w:rsidRDefault="00645AAF" w:rsidP="00645A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Relatório de Gestão Fiscal – Demonstrativo dos Restos a Pagar (ANEXO </w:t>
      </w:r>
      <w:proofErr w:type="gramStart"/>
      <w:r>
        <w:rPr>
          <w:rFonts w:ascii="Arial" w:hAnsi="Arial" w:cs="Arial"/>
          <w:sz w:val="24"/>
          <w:szCs w:val="24"/>
        </w:rPr>
        <w:t>6</w:t>
      </w:r>
      <w:proofErr w:type="gramEnd"/>
      <w:r>
        <w:rPr>
          <w:rFonts w:ascii="Arial" w:hAnsi="Arial" w:cs="Arial"/>
          <w:sz w:val="24"/>
          <w:szCs w:val="24"/>
        </w:rPr>
        <w:t xml:space="preserve"> do Manual de Demonstrativos Fiscais editado pela STN), relativo ao terceiro quadrimestre ou segundo semestre do exercício a que se refere a prestação de contas, devidamente assinado pelas autoridades definidas no parágrafo único do artigo 54, da LC 101/2000.</w:t>
      </w:r>
    </w:p>
    <w:p w:rsidR="00101A85" w:rsidRDefault="00101A85"/>
    <w:sectPr w:rsidR="00101A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AAF"/>
    <w:rsid w:val="00101A85"/>
    <w:rsid w:val="0064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AA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AA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4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Mônica Ribeiro do Nascimento</dc:creator>
  <cp:lastModifiedBy>Mônica Ribeiro do Nascimento</cp:lastModifiedBy>
  <cp:revision>1</cp:revision>
  <dcterms:created xsi:type="dcterms:W3CDTF">2014-03-17T18:44:00Z</dcterms:created>
  <dcterms:modified xsi:type="dcterms:W3CDTF">2014-03-17T18:47:00Z</dcterms:modified>
</cp:coreProperties>
</file>