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CEA" w:rsidRDefault="00350CEA" w:rsidP="00350CEA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DEMRAP</w:t>
      </w:r>
    </w:p>
    <w:bookmarkEnd w:id="0"/>
    <w:p w:rsidR="00350CEA" w:rsidRDefault="00350CEA" w:rsidP="00350C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Demonstrativo de “restos a pagar” evidenciando:</w:t>
      </w:r>
    </w:p>
    <w:p w:rsidR="00350CEA" w:rsidRDefault="00350CEA" w:rsidP="00350CEA">
      <w:pPr>
        <w:pStyle w:val="Pargrafoda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gramStart"/>
      <w:r w:rsidRPr="00350CEA">
        <w:rPr>
          <w:rFonts w:ascii="Arial" w:hAnsi="Arial" w:cs="Arial"/>
          <w:sz w:val="24"/>
          <w:szCs w:val="24"/>
        </w:rPr>
        <w:t>os</w:t>
      </w:r>
      <w:proofErr w:type="gramEnd"/>
      <w:r w:rsidRPr="00350CEA">
        <w:rPr>
          <w:rFonts w:ascii="Arial" w:hAnsi="Arial" w:cs="Arial"/>
          <w:sz w:val="24"/>
          <w:szCs w:val="24"/>
        </w:rPr>
        <w:t xml:space="preserve"> saldos de restos a pagar de exercícios anteriores e os restos a pagar inscritos no exercício sob análise, discriminados em: processados e não processados, por exercício, por credor, por função de recursos, por função e </w:t>
      </w:r>
      <w:proofErr w:type="spellStart"/>
      <w:r w:rsidRPr="00350CEA">
        <w:rPr>
          <w:rFonts w:ascii="Arial" w:hAnsi="Arial" w:cs="Arial"/>
          <w:sz w:val="24"/>
          <w:szCs w:val="24"/>
        </w:rPr>
        <w:t>subfunção</w:t>
      </w:r>
      <w:proofErr w:type="spellEnd"/>
      <w:r w:rsidRPr="00350CEA">
        <w:rPr>
          <w:rFonts w:ascii="Arial" w:hAnsi="Arial" w:cs="Arial"/>
          <w:sz w:val="24"/>
          <w:szCs w:val="24"/>
        </w:rPr>
        <w:t>;</w:t>
      </w:r>
    </w:p>
    <w:p w:rsidR="00350CEA" w:rsidRPr="00350CEA" w:rsidRDefault="00350CEA" w:rsidP="00350CEA">
      <w:pPr>
        <w:pStyle w:val="Pargrafoda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os</w:t>
      </w:r>
      <w:proofErr w:type="gramEnd"/>
      <w:r>
        <w:rPr>
          <w:rFonts w:ascii="Arial" w:hAnsi="Arial" w:cs="Arial"/>
          <w:sz w:val="24"/>
          <w:szCs w:val="24"/>
        </w:rPr>
        <w:t xml:space="preserve"> restos a pagar cancelados no exercício sob análise, </w:t>
      </w:r>
      <w:r w:rsidR="003C5E40">
        <w:rPr>
          <w:rFonts w:ascii="Arial" w:hAnsi="Arial" w:cs="Arial"/>
          <w:sz w:val="24"/>
          <w:szCs w:val="24"/>
        </w:rPr>
        <w:t xml:space="preserve">discriminados em: processados e não-processados, por exercício, por credor, por fonte de recursos, por função e </w:t>
      </w:r>
      <w:proofErr w:type="spellStart"/>
      <w:r w:rsidR="003C5E40">
        <w:rPr>
          <w:rFonts w:ascii="Arial" w:hAnsi="Arial" w:cs="Arial"/>
          <w:sz w:val="24"/>
          <w:szCs w:val="24"/>
        </w:rPr>
        <w:t>subfunção</w:t>
      </w:r>
      <w:proofErr w:type="spellEnd"/>
      <w:r w:rsidR="003C5E40">
        <w:rPr>
          <w:rFonts w:ascii="Arial" w:hAnsi="Arial" w:cs="Arial"/>
          <w:sz w:val="24"/>
          <w:szCs w:val="24"/>
        </w:rPr>
        <w:t>; bem como cópia dos respectivos atos que autorizaram o cancelamento.</w:t>
      </w:r>
    </w:p>
    <w:p w:rsidR="00350CEA" w:rsidRDefault="00350CEA" w:rsidP="00350CEA">
      <w:pPr>
        <w:rPr>
          <w:rFonts w:ascii="Arial" w:hAnsi="Arial" w:cs="Arial"/>
          <w:sz w:val="24"/>
          <w:szCs w:val="24"/>
        </w:rPr>
      </w:pPr>
    </w:p>
    <w:p w:rsidR="00D10773" w:rsidRDefault="00D10773"/>
    <w:sectPr w:rsidR="00D1077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865E16"/>
    <w:multiLevelType w:val="hybridMultilevel"/>
    <w:tmpl w:val="96DE280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CEA"/>
    <w:rsid w:val="00350CEA"/>
    <w:rsid w:val="003C5E40"/>
    <w:rsid w:val="00D10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CE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50C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CE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50C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84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Mônica Ribeiro do Nascimento</dc:creator>
  <cp:lastModifiedBy>Mônica Ribeiro do Nascimento</cp:lastModifiedBy>
  <cp:revision>1</cp:revision>
  <dcterms:created xsi:type="dcterms:W3CDTF">2014-03-17T17:52:00Z</dcterms:created>
  <dcterms:modified xsi:type="dcterms:W3CDTF">2014-03-17T18:07:00Z</dcterms:modified>
</cp:coreProperties>
</file>